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A9F3" w14:textId="72F2570F" w:rsidR="00FA6E39" w:rsidRPr="0048331A" w:rsidRDefault="00FA6E39" w:rsidP="00FA6E39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48331A">
        <w:rPr>
          <w:rFonts w:asciiTheme="minorHAnsi" w:hAnsiTheme="minorHAnsi" w:cstheme="minorHAnsi"/>
          <w:sz w:val="28"/>
          <w:szCs w:val="28"/>
          <w:highlight w:val="yellow"/>
        </w:rPr>
        <w:t>ICCA-GSI Phase 2 Project</w:t>
      </w:r>
      <w:r w:rsidRPr="0048331A">
        <w:rPr>
          <w:rFonts w:asciiTheme="minorHAnsi" w:hAnsiTheme="minorHAnsi" w:cstheme="minorHAnsi"/>
          <w:spacing w:val="-1"/>
          <w:sz w:val="28"/>
          <w:szCs w:val="28"/>
          <w:highlight w:val="yellow"/>
        </w:rPr>
        <w:t xml:space="preserve"> </w:t>
      </w:r>
      <w:r w:rsidRPr="0048331A">
        <w:rPr>
          <w:rFonts w:asciiTheme="minorHAnsi" w:hAnsiTheme="minorHAnsi" w:cstheme="minorHAnsi"/>
          <w:sz w:val="28"/>
          <w:szCs w:val="28"/>
          <w:highlight w:val="yellow"/>
        </w:rPr>
        <w:t>Indicators</w:t>
      </w:r>
    </w:p>
    <w:p w14:paraId="0676B269" w14:textId="77777777" w:rsidR="00FA6E39" w:rsidRPr="009B0ECC" w:rsidRDefault="00FA6E39" w:rsidP="00FA6E39">
      <w:pPr>
        <w:pStyle w:val="BodyText"/>
        <w:rPr>
          <w:rFonts w:asciiTheme="minorHAnsi" w:hAnsiTheme="minorHAnsi" w:cstheme="minorHAnsi"/>
        </w:rPr>
      </w:pPr>
    </w:p>
    <w:p w14:paraId="12A72589" w14:textId="77777777" w:rsidR="00FA6E39" w:rsidRDefault="00FA6E39" w:rsidP="00FA6E39">
      <w:pPr>
        <w:pStyle w:val="BodyText"/>
        <w:ind w:left="220"/>
        <w:rPr>
          <w:rFonts w:asciiTheme="minorHAnsi" w:hAnsiTheme="minorHAnsi" w:cstheme="minorHAnsi"/>
          <w:color w:val="156082" w:themeColor="accent1"/>
        </w:rPr>
      </w:pPr>
      <w:r w:rsidRPr="00210422">
        <w:rPr>
          <w:rFonts w:asciiTheme="minorHAnsi" w:hAnsiTheme="minorHAnsi" w:cstheme="minorHAnsi"/>
          <w:color w:val="156082" w:themeColor="accent1"/>
        </w:rPr>
        <w:t xml:space="preserve">All </w:t>
      </w:r>
      <w:r>
        <w:rPr>
          <w:rFonts w:asciiTheme="minorHAnsi" w:hAnsiTheme="minorHAnsi" w:cstheme="minorHAnsi"/>
          <w:color w:val="156082" w:themeColor="accent1"/>
        </w:rPr>
        <w:t>ICCA-GSI</w:t>
      </w:r>
      <w:r w:rsidRPr="00210422">
        <w:rPr>
          <w:rFonts w:asciiTheme="minorHAnsi" w:hAnsiTheme="minorHAnsi" w:cstheme="minorHAnsi"/>
          <w:color w:val="156082" w:themeColor="accent1"/>
        </w:rPr>
        <w:t xml:space="preserve"> projects will align with at least one or more of the below </w:t>
      </w:r>
      <w:r>
        <w:rPr>
          <w:rFonts w:asciiTheme="minorHAnsi" w:hAnsiTheme="minorHAnsi" w:cstheme="minorHAnsi"/>
          <w:color w:val="156082" w:themeColor="accent1"/>
        </w:rPr>
        <w:t xml:space="preserve">Global Biodiversity Framework (GBF) targets and all mandatory indicators from the International Climate initiative (IKI) of the German </w:t>
      </w:r>
      <w:r w:rsidRPr="00E31061">
        <w:rPr>
          <w:rFonts w:asciiTheme="minorHAnsi" w:hAnsiTheme="minorHAnsi" w:cstheme="minorHAnsi"/>
          <w:color w:val="156082" w:themeColor="accent1"/>
        </w:rPr>
        <w:t>Federal Ministry for the Environment, Nature Conservation, Nuclear Safety and Consumer Protection</w:t>
      </w:r>
      <w:r>
        <w:rPr>
          <w:rFonts w:asciiTheme="minorHAnsi" w:hAnsiTheme="minorHAnsi" w:cstheme="minorHAnsi"/>
          <w:color w:val="156082" w:themeColor="accent1"/>
        </w:rPr>
        <w:t xml:space="preserve"> (BMUV)</w:t>
      </w:r>
      <w:r w:rsidRPr="00210422">
        <w:rPr>
          <w:rFonts w:asciiTheme="minorHAnsi" w:hAnsiTheme="minorHAnsi" w:cstheme="minorHAnsi"/>
          <w:color w:val="156082" w:themeColor="accent1"/>
        </w:rPr>
        <w:t xml:space="preserve">. The </w:t>
      </w:r>
      <w:r>
        <w:rPr>
          <w:rFonts w:asciiTheme="minorHAnsi" w:hAnsiTheme="minorHAnsi" w:cstheme="minorHAnsi"/>
          <w:color w:val="156082" w:themeColor="accent1"/>
        </w:rPr>
        <w:t>ICCA-GSI Phase 2</w:t>
      </w:r>
      <w:r w:rsidRPr="00210422">
        <w:rPr>
          <w:rFonts w:asciiTheme="minorHAnsi" w:hAnsiTheme="minorHAnsi" w:cstheme="minorHAnsi"/>
          <w:color w:val="156082" w:themeColor="accent1"/>
        </w:rPr>
        <w:t xml:space="preserve"> priorities are aligned to </w:t>
      </w:r>
      <w:r>
        <w:rPr>
          <w:rFonts w:asciiTheme="minorHAnsi" w:hAnsiTheme="minorHAnsi" w:cstheme="minorHAnsi"/>
          <w:color w:val="156082" w:themeColor="accent1"/>
        </w:rPr>
        <w:t xml:space="preserve">legal agreements with the BMUV </w:t>
      </w:r>
      <w:r w:rsidRPr="00210422">
        <w:rPr>
          <w:rFonts w:asciiTheme="minorHAnsi" w:hAnsiTheme="minorHAnsi" w:cstheme="minorHAnsi"/>
          <w:color w:val="156082" w:themeColor="accent1"/>
        </w:rPr>
        <w:t xml:space="preserve">and its outcomes to meet the </w:t>
      </w:r>
      <w:r>
        <w:rPr>
          <w:rFonts w:asciiTheme="minorHAnsi" w:hAnsiTheme="minorHAnsi" w:cstheme="minorHAnsi"/>
          <w:color w:val="156082" w:themeColor="accent1"/>
        </w:rPr>
        <w:t>IKI BMUV</w:t>
      </w:r>
      <w:r w:rsidRPr="00210422">
        <w:rPr>
          <w:rFonts w:asciiTheme="minorHAnsi" w:hAnsiTheme="minorHAnsi" w:cstheme="minorHAnsi"/>
          <w:color w:val="156082" w:themeColor="accent1"/>
        </w:rPr>
        <w:t xml:space="preserve"> targets. To capture global environmental benefits, </w:t>
      </w:r>
      <w:r>
        <w:rPr>
          <w:rFonts w:asciiTheme="minorHAnsi" w:hAnsiTheme="minorHAnsi" w:cstheme="minorHAnsi"/>
          <w:color w:val="156082" w:themeColor="accent1"/>
        </w:rPr>
        <w:t>Phase 2 of the ICCA-GSI is aligned to 4 of the 23 GBF targets.</w:t>
      </w:r>
    </w:p>
    <w:p w14:paraId="3157C5DF" w14:textId="77777777" w:rsidR="00FA6E39" w:rsidRDefault="00FA6E39" w:rsidP="00FA6E39">
      <w:pPr>
        <w:pStyle w:val="BodyText"/>
        <w:ind w:left="220"/>
        <w:rPr>
          <w:rFonts w:asciiTheme="minorHAnsi" w:hAnsiTheme="minorHAnsi" w:cstheme="minorHAnsi"/>
          <w:color w:val="156082" w:themeColor="accent1"/>
        </w:rPr>
      </w:pPr>
    </w:p>
    <w:p w14:paraId="0F4ED255" w14:textId="77777777" w:rsidR="00FA6E39" w:rsidRDefault="00FA6E39" w:rsidP="00FA6E39">
      <w:pPr>
        <w:pStyle w:val="BodyText"/>
        <w:ind w:left="220"/>
        <w:rPr>
          <w:rFonts w:asciiTheme="minorHAnsi" w:hAnsiTheme="minorHAnsi" w:cstheme="minorHAnsi"/>
          <w:color w:val="156082" w:themeColor="accent1"/>
        </w:rPr>
      </w:pPr>
      <w:r>
        <w:rPr>
          <w:rFonts w:asciiTheme="minorHAnsi" w:hAnsiTheme="minorHAnsi" w:cstheme="minorHAnsi"/>
          <w:color w:val="156082" w:themeColor="accent1"/>
        </w:rPr>
        <w:t xml:space="preserve">For the </w:t>
      </w:r>
      <w:r w:rsidRPr="002653F5">
        <w:rPr>
          <w:rFonts w:asciiTheme="minorHAnsi" w:hAnsiTheme="minorHAnsi" w:cstheme="minorHAnsi"/>
          <w:color w:val="156082" w:themeColor="accent1"/>
        </w:rPr>
        <w:t>GEF SGP OP8 Project Indicators</w:t>
      </w:r>
      <w:r>
        <w:rPr>
          <w:rFonts w:asciiTheme="minorHAnsi" w:hAnsiTheme="minorHAnsi" w:cstheme="minorHAnsi"/>
          <w:color w:val="156082" w:themeColor="accent1"/>
        </w:rPr>
        <w:t>, please include in the tables above as relevant to ICCA-GSI Phase 2 projects.</w:t>
      </w:r>
    </w:p>
    <w:p w14:paraId="5DE7C3F2" w14:textId="77777777" w:rsidR="00FA6E39" w:rsidRDefault="00FA6E39" w:rsidP="00FA6E39">
      <w:pPr>
        <w:pStyle w:val="BodyText"/>
        <w:ind w:left="220"/>
        <w:rPr>
          <w:rFonts w:asciiTheme="minorHAnsi" w:hAnsiTheme="minorHAnsi" w:cstheme="minorHAnsi"/>
          <w:color w:val="156082" w:themeColor="accent1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169"/>
        <w:gridCol w:w="4150"/>
        <w:gridCol w:w="3216"/>
      </w:tblGrid>
      <w:tr w:rsidR="00FA6E39" w:rsidRPr="00210422" w14:paraId="1974FF55" w14:textId="77777777" w:rsidTr="00460858">
        <w:trPr>
          <w:trHeight w:val="300"/>
        </w:trPr>
        <w:tc>
          <w:tcPr>
            <w:tcW w:w="9535" w:type="dxa"/>
            <w:gridSpan w:val="3"/>
            <w:shd w:val="clear" w:color="auto" w:fill="C1E4F5" w:themeFill="accent1" w:themeFillTint="33"/>
          </w:tcPr>
          <w:p w14:paraId="1F54F62E" w14:textId="77777777" w:rsidR="00FA6E39" w:rsidRPr="00210422" w:rsidRDefault="00FA6E39" w:rsidP="00460858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0422">
              <w:rPr>
                <w:rFonts w:asciiTheme="minorHAnsi" w:hAnsiTheme="minorHAnsi" w:cstheme="minorHAnsi"/>
                <w:b/>
                <w:bCs/>
              </w:rPr>
              <w:t>PROJECT LEVEL INDICATORS</w:t>
            </w:r>
          </w:p>
        </w:tc>
      </w:tr>
      <w:tr w:rsidR="00FA6E39" w:rsidRPr="00210422" w14:paraId="71B9C346" w14:textId="77777777" w:rsidTr="00460858">
        <w:trPr>
          <w:trHeight w:val="300"/>
        </w:trPr>
        <w:tc>
          <w:tcPr>
            <w:tcW w:w="6210" w:type="dxa"/>
            <w:gridSpan w:val="2"/>
            <w:shd w:val="clear" w:color="auto" w:fill="C1E4F5" w:themeFill="accent1" w:themeFillTint="33"/>
            <w:noWrap/>
            <w:hideMark/>
          </w:tcPr>
          <w:p w14:paraId="38741155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</w:rPr>
            </w:pPr>
            <w:r w:rsidRPr="00210422">
              <w:rPr>
                <w:rFonts w:asciiTheme="minorHAnsi" w:hAnsiTheme="minorHAnsi" w:cstheme="minorHAnsi"/>
              </w:rPr>
              <w:t> </w:t>
            </w:r>
            <w:r w:rsidRPr="002104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MANDATORY Global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Biodiversity Framework Targets and Indicators</w:t>
            </w:r>
            <w:r w:rsidRPr="002104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25" w:type="dxa"/>
            <w:shd w:val="clear" w:color="auto" w:fill="C1E4F5" w:themeFill="accent1" w:themeFillTint="33"/>
          </w:tcPr>
          <w:p w14:paraId="57C9BF39" w14:textId="77777777" w:rsidR="00FA6E39" w:rsidRPr="00210422" w:rsidRDefault="00FA6E39" w:rsidP="00460858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/>
                <w:sz w:val="20"/>
                <w:szCs w:val="20"/>
              </w:rPr>
              <w:t>Type</w:t>
            </w:r>
          </w:p>
        </w:tc>
      </w:tr>
      <w:tr w:rsidR="00FA6E39" w:rsidRPr="00210422" w14:paraId="0442E1BA" w14:textId="77777777" w:rsidTr="00460858">
        <w:trPr>
          <w:trHeight w:val="300"/>
        </w:trPr>
        <w:tc>
          <w:tcPr>
            <w:tcW w:w="2056" w:type="dxa"/>
            <w:shd w:val="clear" w:color="auto" w:fill="C1E4F5" w:themeFill="accent1" w:themeFillTint="33"/>
            <w:noWrap/>
          </w:tcPr>
          <w:p w14:paraId="7E853EE6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GBF Target</w:t>
            </w:r>
          </w:p>
        </w:tc>
        <w:tc>
          <w:tcPr>
            <w:tcW w:w="4154" w:type="dxa"/>
            <w:shd w:val="clear" w:color="auto" w:fill="C1E4F5" w:themeFill="accent1" w:themeFillTint="33"/>
          </w:tcPr>
          <w:p w14:paraId="58CB021A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Indicator</w:t>
            </w:r>
          </w:p>
        </w:tc>
        <w:tc>
          <w:tcPr>
            <w:tcW w:w="3325" w:type="dxa"/>
            <w:shd w:val="clear" w:color="auto" w:fill="C1E4F5" w:themeFill="accent1" w:themeFillTint="33"/>
          </w:tcPr>
          <w:p w14:paraId="7F1C85B8" w14:textId="77777777" w:rsidR="00FA6E39" w:rsidRPr="00210422" w:rsidRDefault="00FA6E39" w:rsidP="00460858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A6E39" w:rsidRPr="00210422" w14:paraId="24150BCD" w14:textId="77777777" w:rsidTr="00460858">
        <w:trPr>
          <w:trHeight w:val="300"/>
        </w:trPr>
        <w:tc>
          <w:tcPr>
            <w:tcW w:w="2056" w:type="dxa"/>
            <w:noWrap/>
            <w:hideMark/>
          </w:tcPr>
          <w:p w14:paraId="14DA560B" w14:textId="77777777" w:rsidR="00FA6E39" w:rsidRPr="00BB6535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35">
              <w:rPr>
                <w:rFonts w:asciiTheme="minorHAnsi" w:hAnsiTheme="minorHAnsi" w:cstheme="minorHAnsi"/>
                <w:sz w:val="20"/>
                <w:szCs w:val="20"/>
              </w:rPr>
              <w:t xml:space="preserve"> GBF </w:t>
            </w:r>
            <w:hyperlink r:id="rId7" w:history="1">
              <w:r w:rsidRPr="00BB653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Target 3</w:t>
              </w:r>
            </w:hyperlink>
          </w:p>
          <w:p w14:paraId="1723A3B0" w14:textId="77777777" w:rsidR="00FA6E39" w:rsidRPr="00BB6535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6535">
              <w:rPr>
                <w:rFonts w:asciiTheme="minorHAnsi" w:hAnsiTheme="minorHAnsi" w:cstheme="minorHAnsi"/>
                <w:sz w:val="20"/>
                <w:szCs w:val="20"/>
              </w:rPr>
              <w:t>Conservation and protection of ecosystems and ensure that 30 percent of global land and sea areas are conserved/maintained by 2030</w:t>
            </w:r>
          </w:p>
          <w:p w14:paraId="4D4B598C" w14:textId="77777777" w:rsidR="00FA6E39" w:rsidRPr="00BB6535" w:rsidRDefault="00FA6E39" w:rsidP="004608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65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54" w:type="dxa"/>
            <w:hideMark/>
          </w:tcPr>
          <w:p w14:paraId="5EB73C0E" w14:textId="77777777" w:rsidR="00FA6E39" w:rsidRPr="0004790F" w:rsidRDefault="00FA6E39" w:rsidP="00FA6E3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4790F">
              <w:rPr>
                <w:rFonts w:ascii="Calibri" w:hAnsi="Calibri" w:cs="Calibri"/>
                <w:sz w:val="20"/>
                <w:szCs w:val="20"/>
              </w:rPr>
              <w:t xml:space="preserve">Hectares positively influenced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by ecosystem type </w:t>
            </w:r>
            <w:r w:rsidRPr="0004790F">
              <w:rPr>
                <w:rFonts w:ascii="Calibri" w:hAnsi="Calibri" w:cs="Calibri"/>
                <w:sz w:val="20"/>
                <w:szCs w:val="20"/>
              </w:rPr>
              <w:t>(number)</w:t>
            </w:r>
          </w:p>
          <w:p w14:paraId="3687CA04" w14:textId="77777777" w:rsidR="00FA6E39" w:rsidRPr="00210422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125DC8A2" w14:textId="77777777" w:rsidR="00FA6E39" w:rsidRPr="00A7415A" w:rsidRDefault="00FA6E39" w:rsidP="00460858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Mandatory: A given project can be linked 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04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at a minimum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, </w:t>
            </w:r>
            <w:r w:rsidRPr="00A741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one GBF Target.</w:t>
            </w:r>
          </w:p>
          <w:p w14:paraId="32E6A5C6" w14:textId="77777777" w:rsidR="00FA6E39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727C3D" w14:textId="77777777" w:rsidR="00FA6E39" w:rsidRPr="00210422" w:rsidRDefault="00FA6E39" w:rsidP="004608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Target 3: all indicators listed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A6E39" w:rsidRPr="00210422" w14:paraId="2F4E3494" w14:textId="77777777" w:rsidTr="00460858">
        <w:trPr>
          <w:trHeight w:val="300"/>
        </w:trPr>
        <w:tc>
          <w:tcPr>
            <w:tcW w:w="2056" w:type="dxa"/>
            <w:noWrap/>
            <w:hideMark/>
          </w:tcPr>
          <w:p w14:paraId="56727091" w14:textId="77777777" w:rsidR="00FA6E39" w:rsidRPr="0076106B" w:rsidRDefault="00FA6E39" w:rsidP="00460858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_Hlk197615551"/>
            <w:r w:rsidRPr="0076106B">
              <w:rPr>
                <w:rFonts w:asciiTheme="minorHAnsi" w:hAnsiTheme="minorHAnsi" w:cstheme="minorHAnsi"/>
                <w:sz w:val="20"/>
                <w:szCs w:val="20"/>
              </w:rPr>
              <w:t xml:space="preserve">GBF </w:t>
            </w:r>
            <w:hyperlink r:id="rId8" w:history="1">
              <w:r w:rsidRPr="0076106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Target 21</w:t>
              </w:r>
            </w:hyperlink>
            <w:bookmarkEnd w:id="0"/>
            <w:r w:rsidRPr="007610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Guide biodiversity action through knowledge-sharing of biodiversity information including the traditional knowledge, innovations, practices of IPs and LCs based on their free, prior and informed consent.</w:t>
            </w:r>
          </w:p>
          <w:p w14:paraId="7F55543F" w14:textId="77777777" w:rsidR="00FA6E39" w:rsidRPr="0076106B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hideMark/>
          </w:tcPr>
          <w:p w14:paraId="078DF278" w14:textId="77777777" w:rsidR="00FA6E39" w:rsidRPr="00DA32B5" w:rsidRDefault="00FA6E39" w:rsidP="00FA6E3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DA32B5">
              <w:rPr>
                <w:rFonts w:asciiTheme="minorHAnsi" w:eastAsia="Calibri" w:hAnsiTheme="minorHAnsi" w:cstheme="minorHAnsi"/>
                <w:sz w:val="20"/>
                <w:szCs w:val="20"/>
              </w:rPr>
              <w:t>Projects supporting the protection/enhancement/promotion of Indigenous Peoples’ customary sustainable use practices of biodiversity (number)</w:t>
            </w:r>
          </w:p>
          <w:p w14:paraId="6B9BA98D" w14:textId="77777777" w:rsidR="00FA6E39" w:rsidRPr="0004790F" w:rsidRDefault="00FA6E39" w:rsidP="00FA6E3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90F">
              <w:rPr>
                <w:rFonts w:asciiTheme="minorHAnsi" w:hAnsiTheme="minorHAnsi" w:cstheme="minorHAnsi"/>
                <w:sz w:val="20"/>
                <w:szCs w:val="20"/>
              </w:rPr>
              <w:t>Projects supporting linguistic diversity of Indigenous Peoples and local communities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790F">
              <w:rPr>
                <w:rFonts w:asciiTheme="minorHAnsi" w:eastAsia="Calibri" w:hAnsiTheme="minorHAnsi" w:cstheme="minorHAnsi"/>
                <w:sz w:val="20"/>
                <w:szCs w:val="20"/>
              </w:rPr>
              <w:t>(number)</w:t>
            </w:r>
          </w:p>
          <w:p w14:paraId="4DC47CC2" w14:textId="77777777" w:rsidR="00FA6E39" w:rsidRPr="0023746A" w:rsidRDefault="00FA6E39" w:rsidP="00FA6E3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746A">
              <w:rPr>
                <w:rFonts w:asciiTheme="minorHAnsi" w:hAnsiTheme="minorHAnsi" w:cstheme="minorHAnsi"/>
                <w:sz w:val="20"/>
                <w:szCs w:val="20"/>
              </w:rPr>
              <w:t>Number of projects supporting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3746A">
              <w:rPr>
                <w:rFonts w:asciiTheme="minorHAnsi" w:hAnsiTheme="minorHAnsi" w:cstheme="minorHAnsi"/>
                <w:sz w:val="20"/>
                <w:szCs w:val="20"/>
              </w:rPr>
              <w:t>traditional occupations of Indigenous Peoples and local communities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(number)</w:t>
            </w:r>
          </w:p>
          <w:p w14:paraId="05F3061B" w14:textId="77777777" w:rsidR="00FA6E39" w:rsidRPr="0023746A" w:rsidRDefault="00FA6E39" w:rsidP="00FA6E3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Kn</w:t>
            </w:r>
            <w:r w:rsidRPr="0023746A">
              <w:rPr>
                <w:rFonts w:asciiTheme="minorHAnsi" w:hAnsiTheme="minorHAnsi" w:cstheme="minorHAnsi"/>
                <w:sz w:val="20"/>
                <w:szCs w:val="20"/>
              </w:rPr>
              <w:t>owledge-sharing workshops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(number)</w:t>
            </w:r>
          </w:p>
          <w:p w14:paraId="573DF54D" w14:textId="77777777" w:rsidR="00FA6E39" w:rsidRPr="0084570B" w:rsidRDefault="00FA6E39" w:rsidP="00FA6E3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3746A">
              <w:rPr>
                <w:rFonts w:asciiTheme="minorHAnsi" w:hAnsiTheme="minorHAnsi" w:cstheme="minorHAnsi"/>
                <w:sz w:val="20"/>
                <w:szCs w:val="20"/>
              </w:rPr>
              <w:t>rojects supporting the strengthening of inter-generational transfer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(number)</w:t>
            </w:r>
          </w:p>
          <w:p w14:paraId="7EF86D5A" w14:textId="77777777" w:rsidR="00FA6E39" w:rsidRPr="0004790F" w:rsidRDefault="00FA6E39" w:rsidP="00FA6E3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4570B">
              <w:rPr>
                <w:rFonts w:asciiTheme="minorHAnsi" w:hAnsiTheme="minorHAnsi" w:cstheme="minorHAnsi"/>
                <w:sz w:val="20"/>
                <w:szCs w:val="20"/>
              </w:rPr>
              <w:t>egal and recognition agreements to ensure conservation and sustainable use of ICCAs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(number)</w:t>
            </w:r>
          </w:p>
        </w:tc>
        <w:tc>
          <w:tcPr>
            <w:tcW w:w="3325" w:type="dxa"/>
          </w:tcPr>
          <w:p w14:paraId="1B88027E" w14:textId="77777777" w:rsidR="00FA6E39" w:rsidRPr="00313C27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Mandatory: A given project can be linked 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04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at a minimum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</w:t>
            </w:r>
            <w:r w:rsidRPr="002104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313C2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one GBF Target. </w:t>
            </w:r>
          </w:p>
          <w:p w14:paraId="4BD46BB9" w14:textId="77777777" w:rsidR="00FA6E39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56AC8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Target 21: </w:t>
            </w:r>
            <w:r w:rsidRPr="0021042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at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least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of these </w:t>
            </w:r>
            <w:r w:rsidRPr="00720805">
              <w:rPr>
                <w:rFonts w:asciiTheme="minorHAnsi" w:hAnsiTheme="minorHAnsi" w:cstheme="minorHAnsi"/>
                <w:sz w:val="20"/>
                <w:szCs w:val="20"/>
              </w:rPr>
              <w:t xml:space="preserve">GBF 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indicators</w:t>
            </w:r>
          </w:p>
        </w:tc>
      </w:tr>
      <w:tr w:rsidR="00FA6E39" w:rsidRPr="00210422" w14:paraId="1264B58E" w14:textId="77777777" w:rsidTr="00460858">
        <w:trPr>
          <w:trHeight w:val="300"/>
        </w:trPr>
        <w:tc>
          <w:tcPr>
            <w:tcW w:w="2056" w:type="dxa"/>
            <w:noWrap/>
            <w:hideMark/>
          </w:tcPr>
          <w:p w14:paraId="6643D4E6" w14:textId="77777777" w:rsidR="00FA6E39" w:rsidRPr="00E76606" w:rsidRDefault="00FA6E39" w:rsidP="00460858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1" w:name="_Hlk197615566"/>
            <w:r w:rsidRPr="00E76606">
              <w:rPr>
                <w:rFonts w:asciiTheme="minorHAnsi" w:hAnsiTheme="minorHAnsi" w:cstheme="minorHAnsi"/>
                <w:sz w:val="20"/>
                <w:szCs w:val="20"/>
              </w:rPr>
              <w:t xml:space="preserve">GBF </w:t>
            </w:r>
            <w:hyperlink r:id="rId9" w:history="1">
              <w:r w:rsidRPr="00E7660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Target 22</w:t>
              </w:r>
            </w:hyperlink>
            <w:bookmarkEnd w:id="1"/>
            <w:r w:rsidRPr="00E766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D461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Ensure Participation in </w:t>
            </w:r>
            <w:r w:rsidRPr="00D461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Decision-Making and Access to Justice and Information Related to Biodiversity for all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D461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Ensure </w:t>
            </w:r>
            <w:r w:rsidRPr="00E766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participation of IPs and LCs in decision-making related to biodiversity.</w:t>
            </w:r>
          </w:p>
          <w:p w14:paraId="534B722A" w14:textId="77777777" w:rsidR="00FA6E39" w:rsidRPr="00E76606" w:rsidRDefault="00FA6E39" w:rsidP="00460858">
            <w:pPr>
              <w:spacing w:after="160" w:line="259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hideMark/>
          </w:tcPr>
          <w:p w14:paraId="1067A3B5" w14:textId="77777777" w:rsidR="00FA6E39" w:rsidRPr="00DA32B5" w:rsidRDefault="00FA6E39" w:rsidP="00FA6E3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32B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Indigenous Peoples and Local Communities are included in </w:t>
            </w:r>
            <w:r w:rsidRPr="00DA32B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decision-making related to biodiversity conservation at project, local, national, regional and/or global levels. (number)</w:t>
            </w:r>
          </w:p>
          <w:p w14:paraId="73000030" w14:textId="77777777" w:rsidR="00FA6E39" w:rsidRDefault="00FA6E39" w:rsidP="00FA6E3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8103A">
              <w:rPr>
                <w:rFonts w:asciiTheme="minorHAnsi" w:hAnsiTheme="minorHAnsi" w:cstheme="minorHAnsi"/>
                <w:sz w:val="20"/>
                <w:szCs w:val="20"/>
              </w:rPr>
              <w:t>National strategic documents incorporating ICCAs and related ecosystems as priorities for biodiversity conservation and adaptation to climate change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(number)</w:t>
            </w:r>
          </w:p>
          <w:p w14:paraId="62141C6F" w14:textId="77777777" w:rsidR="00FA6E39" w:rsidRDefault="00FA6E39" w:rsidP="00FA6E3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E56CD">
              <w:rPr>
                <w:rFonts w:asciiTheme="minorHAnsi" w:hAnsiTheme="minorHAnsi" w:cstheme="minorHAnsi"/>
                <w:sz w:val="20"/>
                <w:szCs w:val="20"/>
              </w:rPr>
              <w:t xml:space="preserve">erritorial planning units that adopt ICCA recognition and governance assessments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(number)</w:t>
            </w:r>
          </w:p>
          <w:p w14:paraId="3893B6DA" w14:textId="77777777" w:rsidR="00FA6E39" w:rsidRPr="003F1F28" w:rsidRDefault="00FA6E39" w:rsidP="00FA6E3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C57B1">
              <w:rPr>
                <w:rFonts w:asciiTheme="minorHAnsi" w:hAnsiTheme="minorHAnsi" w:cstheme="minorHAnsi"/>
                <w:sz w:val="20"/>
                <w:szCs w:val="20"/>
              </w:rPr>
              <w:t>anagement plans and governance assessments updated to include ICCA legal, and others forms of recognition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(number)</w:t>
            </w:r>
          </w:p>
          <w:p w14:paraId="15DA8B96" w14:textId="77777777" w:rsidR="00FA6E39" w:rsidRPr="00210422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7C29AA6B" w14:textId="77777777" w:rsidR="00FA6E39" w:rsidRPr="00313C27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Mandatory: A given project can be linked 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04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at a minimum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</w:t>
            </w:r>
            <w:r w:rsidRPr="002104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313C2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one GBF </w:t>
            </w:r>
            <w:r w:rsidRPr="00313C27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 xml:space="preserve">Target. </w:t>
            </w:r>
          </w:p>
          <w:p w14:paraId="657BBC29" w14:textId="77777777" w:rsidR="00FA6E39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EE634F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Target 22: </w:t>
            </w:r>
            <w:r w:rsidRPr="0021042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at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least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of these </w:t>
            </w:r>
            <w:r w:rsidRPr="00720805">
              <w:rPr>
                <w:rFonts w:asciiTheme="minorHAnsi" w:hAnsiTheme="minorHAnsi" w:cstheme="minorHAnsi"/>
                <w:sz w:val="20"/>
                <w:szCs w:val="20"/>
              </w:rPr>
              <w:t>GBF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indicators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A6E39" w:rsidRPr="00210422" w14:paraId="1F58D259" w14:textId="77777777" w:rsidTr="00460858">
        <w:trPr>
          <w:trHeight w:val="1601"/>
        </w:trPr>
        <w:tc>
          <w:tcPr>
            <w:tcW w:w="2056" w:type="dxa"/>
            <w:noWrap/>
            <w:hideMark/>
          </w:tcPr>
          <w:p w14:paraId="3C95B29F" w14:textId="77777777" w:rsidR="00FA6E39" w:rsidRPr="00E76606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66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GBF </w:t>
            </w:r>
            <w:hyperlink r:id="rId10" w:history="1">
              <w:r w:rsidRPr="00E7660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Target 23</w:t>
              </w:r>
            </w:hyperlink>
            <w:r w:rsidRPr="00E766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3917D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Ensure Gender Equality and a Gender-Responsive Approach for Biodiversity Action</w:t>
            </w:r>
          </w:p>
        </w:tc>
        <w:tc>
          <w:tcPr>
            <w:tcW w:w="4154" w:type="dxa"/>
            <w:hideMark/>
          </w:tcPr>
          <w:p w14:paraId="55F253C7" w14:textId="77777777" w:rsidR="00FA6E39" w:rsidRDefault="00FA6E39" w:rsidP="00FA6E3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F06E6">
              <w:rPr>
                <w:rFonts w:asciiTheme="minorHAnsi" w:hAnsiTheme="minorHAnsi" w:cstheme="minorHAnsi"/>
                <w:sz w:val="20"/>
                <w:szCs w:val="20"/>
              </w:rPr>
              <w:t>Number of women-led projects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(number)</w:t>
            </w:r>
          </w:p>
          <w:p w14:paraId="4C84E736" w14:textId="77777777" w:rsidR="00FA6E39" w:rsidRPr="007F06E6" w:rsidRDefault="00FA6E39" w:rsidP="00FA6E3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7F06E6">
              <w:rPr>
                <w:rFonts w:asciiTheme="minorHAnsi" w:hAnsiTheme="minorHAnsi" w:cstheme="minorHAnsi"/>
                <w:sz w:val="20"/>
                <w:szCs w:val="20"/>
              </w:rPr>
              <w:t>omen representatives receiving support/capacity strengthening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(number)</w:t>
            </w:r>
          </w:p>
        </w:tc>
        <w:tc>
          <w:tcPr>
            <w:tcW w:w="3325" w:type="dxa"/>
          </w:tcPr>
          <w:p w14:paraId="21A6EE5E" w14:textId="77777777" w:rsidR="00FA6E39" w:rsidRPr="00313C27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Mandatory: A given project can be linked 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04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at a minimum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</w:t>
            </w:r>
            <w:r w:rsidRPr="002104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313C2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one GBF Target. </w:t>
            </w:r>
          </w:p>
          <w:p w14:paraId="1C134745" w14:textId="77777777" w:rsidR="00FA6E39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A1E19B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Target 22: all indicators listed</w:t>
            </w:r>
          </w:p>
        </w:tc>
      </w:tr>
      <w:tr w:rsidR="00FA6E39" w:rsidRPr="00210422" w14:paraId="0778576E" w14:textId="77777777" w:rsidTr="00460858">
        <w:trPr>
          <w:trHeight w:val="300"/>
        </w:trPr>
        <w:tc>
          <w:tcPr>
            <w:tcW w:w="2056" w:type="dxa"/>
            <w:noWrap/>
            <w:hideMark/>
          </w:tcPr>
          <w:p w14:paraId="2D8A6E69" w14:textId="77777777" w:rsidR="00FA6E39" w:rsidRPr="00210422" w:rsidRDefault="00FA6E39" w:rsidP="004608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606">
              <w:rPr>
                <w:rFonts w:asciiTheme="minorHAnsi" w:hAnsiTheme="minorHAnsi" w:cstheme="minorHAnsi"/>
                <w:sz w:val="20"/>
                <w:szCs w:val="20"/>
              </w:rPr>
              <w:t>GBF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Targets 3, 21, 22, 23</w:t>
            </w:r>
          </w:p>
          <w:p w14:paraId="32BA6FF6" w14:textId="77777777" w:rsidR="00FA6E39" w:rsidRPr="00210422" w:rsidRDefault="00FA6E39" w:rsidP="004608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4" w:type="dxa"/>
            <w:hideMark/>
          </w:tcPr>
          <w:p w14:paraId="35660496" w14:textId="77777777" w:rsidR="00FA6E39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3A7C">
              <w:rPr>
                <w:rFonts w:asciiTheme="minorHAnsi" w:hAnsiTheme="minorHAnsi" w:cstheme="minorHAnsi"/>
                <w:sz w:val="20"/>
                <w:szCs w:val="20"/>
              </w:rPr>
              <w:t xml:space="preserve">ICCA Security and Resilience Index assessment score carried out in line with ICCA self-strengthening methodology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(number)</w:t>
            </w:r>
          </w:p>
          <w:p w14:paraId="25CACEA1" w14:textId="77777777" w:rsidR="00FA6E39" w:rsidRPr="00210422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7065ABAF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</w:p>
        </w:tc>
      </w:tr>
      <w:tr w:rsidR="00FA6E39" w:rsidRPr="00210422" w14:paraId="33D035BB" w14:textId="77777777" w:rsidTr="00460858">
        <w:trPr>
          <w:trHeight w:val="300"/>
        </w:trPr>
        <w:tc>
          <w:tcPr>
            <w:tcW w:w="6210" w:type="dxa"/>
            <w:gridSpan w:val="2"/>
            <w:shd w:val="clear" w:color="auto" w:fill="C1E4F5" w:themeFill="accent1" w:themeFillTint="33"/>
            <w:noWrap/>
            <w:hideMark/>
          </w:tcPr>
          <w:p w14:paraId="2EBEDE5E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104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Socio- Economic Benefit Indicators</w:t>
            </w:r>
          </w:p>
        </w:tc>
        <w:tc>
          <w:tcPr>
            <w:tcW w:w="3325" w:type="dxa"/>
            <w:shd w:val="clear" w:color="auto" w:fill="C1E4F5" w:themeFill="accent1" w:themeFillTint="33"/>
          </w:tcPr>
          <w:p w14:paraId="6B6599F5" w14:textId="77777777" w:rsidR="00FA6E39" w:rsidRPr="00210422" w:rsidRDefault="00FA6E39" w:rsidP="00460858">
            <w:pPr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A6E39" w:rsidRPr="00210422" w14:paraId="13FBC68D" w14:textId="77777777" w:rsidTr="00460858">
        <w:trPr>
          <w:trHeight w:val="300"/>
        </w:trPr>
        <w:tc>
          <w:tcPr>
            <w:tcW w:w="2056" w:type="dxa"/>
            <w:noWrap/>
          </w:tcPr>
          <w:p w14:paraId="55AA05CC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54" w:type="dxa"/>
          </w:tcPr>
          <w:p w14:paraId="76AD4C28" w14:textId="77777777" w:rsidR="00FA6E39" w:rsidRPr="00210422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Number of direct beneficiaries disaggregated by gender </w:t>
            </w:r>
          </w:p>
        </w:tc>
        <w:tc>
          <w:tcPr>
            <w:tcW w:w="3325" w:type="dxa"/>
          </w:tcPr>
          <w:p w14:paraId="714F8DB1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</w:p>
        </w:tc>
      </w:tr>
      <w:tr w:rsidR="00FA6E39" w:rsidRPr="00210422" w14:paraId="75E3F2E6" w14:textId="77777777" w:rsidTr="00460858">
        <w:trPr>
          <w:trHeight w:val="300"/>
        </w:trPr>
        <w:tc>
          <w:tcPr>
            <w:tcW w:w="2056" w:type="dxa"/>
            <w:noWrap/>
          </w:tcPr>
          <w:p w14:paraId="3CFCBD74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54" w:type="dxa"/>
          </w:tcPr>
          <w:p w14:paraId="46FCE7C0" w14:textId="77777777" w:rsidR="00FA6E39" w:rsidRPr="00210422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0B5E">
              <w:rPr>
                <w:rFonts w:asciiTheme="minorHAnsi" w:hAnsiTheme="minorHAnsi" w:cstheme="minorHAnsi"/>
                <w:sz w:val="20"/>
                <w:szCs w:val="20"/>
              </w:rPr>
              <w:t>Number of Youth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 direct beneficiaries of the project, disaggregated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by gender </w:t>
            </w:r>
          </w:p>
        </w:tc>
        <w:tc>
          <w:tcPr>
            <w:tcW w:w="3325" w:type="dxa"/>
          </w:tcPr>
          <w:p w14:paraId="6F539E11" w14:textId="77777777" w:rsidR="00FA6E39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0B5E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very important </w:t>
            </w:r>
            <w:r w:rsidRPr="00040B5E">
              <w:rPr>
                <w:rFonts w:asciiTheme="minorHAnsi" w:hAnsiTheme="minorHAnsi" w:cstheme="minorHAnsi"/>
                <w:sz w:val="20"/>
                <w:szCs w:val="20"/>
              </w:rPr>
              <w:t>for projects with inter-generational transfer outputs</w:t>
            </w:r>
          </w:p>
        </w:tc>
      </w:tr>
      <w:tr w:rsidR="00FA6E39" w:rsidRPr="00210422" w14:paraId="4DD724EB" w14:textId="77777777" w:rsidTr="00460858">
        <w:trPr>
          <w:trHeight w:val="300"/>
        </w:trPr>
        <w:tc>
          <w:tcPr>
            <w:tcW w:w="2056" w:type="dxa"/>
            <w:noWrap/>
            <w:hideMark/>
          </w:tcPr>
          <w:p w14:paraId="44EA6428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54" w:type="dxa"/>
            <w:hideMark/>
          </w:tcPr>
          <w:p w14:paraId="6F111D15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Number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direct beneficiaries disaggregated by gende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3325" w:type="dxa"/>
          </w:tcPr>
          <w:p w14:paraId="7E95A490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</w:p>
        </w:tc>
      </w:tr>
      <w:tr w:rsidR="00FA6E39" w:rsidRPr="00210422" w14:paraId="35ED6D08" w14:textId="77777777" w:rsidTr="00460858">
        <w:trPr>
          <w:trHeight w:val="300"/>
        </w:trPr>
        <w:tc>
          <w:tcPr>
            <w:tcW w:w="2056" w:type="dxa"/>
            <w:noWrap/>
          </w:tcPr>
          <w:p w14:paraId="51B027E8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54" w:type="dxa"/>
          </w:tcPr>
          <w:p w14:paraId="6DF7D5A1" w14:textId="77777777" w:rsidR="00FA6E39" w:rsidRPr="00210422" w:rsidRDefault="00FA6E39" w:rsidP="004608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0B5E">
              <w:rPr>
                <w:rFonts w:asciiTheme="minorHAnsi" w:hAnsiTheme="minorHAnsi" w:cstheme="minorHAnsi"/>
                <w:sz w:val="20"/>
                <w:szCs w:val="20"/>
              </w:rPr>
              <w:t>Number of Youth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 indirect beneficiaries of the project, 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disaggregated by gender </w:t>
            </w:r>
          </w:p>
        </w:tc>
        <w:tc>
          <w:tcPr>
            <w:tcW w:w="3325" w:type="dxa"/>
          </w:tcPr>
          <w:p w14:paraId="57CB8656" w14:textId="77777777" w:rsidR="00FA6E39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0B5E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very important </w:t>
            </w:r>
            <w:r w:rsidRPr="00040B5E">
              <w:rPr>
                <w:rFonts w:asciiTheme="minorHAnsi" w:hAnsiTheme="minorHAnsi" w:cstheme="minorHAnsi"/>
                <w:sz w:val="20"/>
                <w:szCs w:val="20"/>
              </w:rPr>
              <w:t>for projects with inter-generational transfer outputs</w:t>
            </w:r>
          </w:p>
        </w:tc>
      </w:tr>
      <w:tr w:rsidR="00FA6E39" w:rsidRPr="00210422" w14:paraId="3EB6ED62" w14:textId="77777777" w:rsidTr="00460858">
        <w:trPr>
          <w:trHeight w:val="300"/>
        </w:trPr>
        <w:tc>
          <w:tcPr>
            <w:tcW w:w="2056" w:type="dxa"/>
            <w:noWrap/>
          </w:tcPr>
          <w:p w14:paraId="707C92F0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54" w:type="dxa"/>
          </w:tcPr>
          <w:p w14:paraId="761DE284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Number of direct beneficiaries with improved livelihoods and well-being</w:t>
            </w:r>
          </w:p>
        </w:tc>
        <w:tc>
          <w:tcPr>
            <w:tcW w:w="3325" w:type="dxa"/>
          </w:tcPr>
          <w:p w14:paraId="7387E05B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</w:p>
        </w:tc>
      </w:tr>
      <w:tr w:rsidR="00FA6E39" w:rsidRPr="00210422" w14:paraId="78E2DF97" w14:textId="77777777" w:rsidTr="00460858">
        <w:trPr>
          <w:trHeight w:val="300"/>
        </w:trPr>
        <w:tc>
          <w:tcPr>
            <w:tcW w:w="2056" w:type="dxa"/>
            <w:noWrap/>
            <w:hideMark/>
          </w:tcPr>
          <w:p w14:paraId="0ABD98DA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54" w:type="dxa"/>
          </w:tcPr>
          <w:p w14:paraId="269DAB47" w14:textId="77777777" w:rsidR="00FA6E39" w:rsidRPr="00C65CD3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Number of I</w:t>
            </w:r>
            <w:r w:rsidRPr="00C65CD3">
              <w:rPr>
                <w:rFonts w:asciiTheme="minorHAnsi" w:hAnsiTheme="minorHAnsi" w:cstheme="minorHAnsi"/>
                <w:sz w:val="20"/>
                <w:szCs w:val="20"/>
              </w:rPr>
              <w:t>ncrease in livelihoods:</w:t>
            </w:r>
          </w:p>
          <w:p w14:paraId="09C09298" w14:textId="77777777" w:rsidR="00FA6E39" w:rsidRPr="00C65CD3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a. Amount of </w:t>
            </w:r>
            <w:r w:rsidRPr="00C65CD3">
              <w:rPr>
                <w:rFonts w:asciiTheme="minorHAnsi" w:hAnsiTheme="minorHAnsi" w:cstheme="minorHAnsi"/>
                <w:sz w:val="20"/>
                <w:szCs w:val="20"/>
              </w:rPr>
              <w:t>increase in incomes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(number)</w:t>
            </w:r>
          </w:p>
          <w:p w14:paraId="3BC495DB" w14:textId="77777777" w:rsidR="00FA6E39" w:rsidRPr="00210422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5CD3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Amount of</w:t>
            </w:r>
            <w:r w:rsidRPr="00C65CD3">
              <w:rPr>
                <w:rFonts w:asciiTheme="minorHAnsi" w:hAnsiTheme="minorHAnsi" w:cstheme="minorHAnsi"/>
                <w:sz w:val="20"/>
                <w:szCs w:val="20"/>
              </w:rPr>
              <w:t xml:space="preserve"> increase in food production (food security for subsistence communities)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(number)</w:t>
            </w:r>
          </w:p>
        </w:tc>
        <w:tc>
          <w:tcPr>
            <w:tcW w:w="3325" w:type="dxa"/>
          </w:tcPr>
          <w:p w14:paraId="7FB5B4B7" w14:textId="77777777" w:rsidR="00FA6E39" w:rsidRPr="00852E4F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2E4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Mandatory for at least 1 component of increase in livelihoods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as relevant to the project</w:t>
            </w:r>
          </w:p>
        </w:tc>
      </w:tr>
      <w:tr w:rsidR="00FA6E39" w:rsidRPr="00210422" w14:paraId="04BD8B4D" w14:textId="77777777" w:rsidTr="00460858">
        <w:trPr>
          <w:trHeight w:val="300"/>
        </w:trPr>
        <w:tc>
          <w:tcPr>
            <w:tcW w:w="2056" w:type="dxa"/>
            <w:noWrap/>
          </w:tcPr>
          <w:p w14:paraId="32A8A1A9" w14:textId="77777777" w:rsidR="00FA6E39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54" w:type="dxa"/>
          </w:tcPr>
          <w:p w14:paraId="0A4EA957" w14:textId="77777777" w:rsidR="00FA6E39" w:rsidRDefault="00FA6E39" w:rsidP="0046085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Number of sustainably produced biodiversity and agrobiodiversity products</w:t>
            </w:r>
          </w:p>
        </w:tc>
        <w:tc>
          <w:tcPr>
            <w:tcW w:w="3325" w:type="dxa"/>
          </w:tcPr>
          <w:p w14:paraId="06C31306" w14:textId="77777777" w:rsidR="00FA6E39" w:rsidRPr="00852E4F" w:rsidRDefault="00FA6E39" w:rsidP="00460858">
            <w:pPr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 relevant</w:t>
            </w:r>
          </w:p>
        </w:tc>
      </w:tr>
    </w:tbl>
    <w:p w14:paraId="7695AC56" w14:textId="77777777" w:rsidR="00FA6E39" w:rsidRDefault="00FA6E39" w:rsidP="00FA6E39">
      <w:pPr>
        <w:pStyle w:val="BodyText"/>
        <w:ind w:left="220"/>
        <w:rPr>
          <w:rFonts w:asciiTheme="minorHAnsi" w:hAnsiTheme="minorHAnsi" w:cstheme="minorHAnsi"/>
          <w:color w:val="156082" w:themeColor="accent1"/>
        </w:rPr>
      </w:pPr>
    </w:p>
    <w:p w14:paraId="67015541" w14:textId="77777777" w:rsidR="00FA6E39" w:rsidRDefault="00FA6E39" w:rsidP="00FA6E39">
      <w:pPr>
        <w:pStyle w:val="BodyText"/>
        <w:ind w:left="220"/>
        <w:rPr>
          <w:rFonts w:asciiTheme="minorHAnsi" w:hAnsiTheme="minorHAnsi" w:cstheme="minorHAnsi"/>
          <w:color w:val="156082" w:themeColor="accent1"/>
        </w:rPr>
      </w:pPr>
    </w:p>
    <w:p w14:paraId="39307BC0" w14:textId="77777777" w:rsidR="00FA6E39" w:rsidRPr="0046343D" w:rsidRDefault="00FA6E39" w:rsidP="00FA6E39">
      <w:pPr>
        <w:pStyle w:val="Heading1"/>
      </w:pPr>
    </w:p>
    <w:p w14:paraId="4D9ECE1E" w14:textId="77777777" w:rsidR="008B779D" w:rsidRDefault="008B779D"/>
    <w:sectPr w:rsidR="008B779D" w:rsidSect="00FA6E39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AD62" w14:textId="77777777" w:rsidR="00486105" w:rsidRDefault="00486105" w:rsidP="00FA6E39">
      <w:r>
        <w:separator/>
      </w:r>
    </w:p>
  </w:endnote>
  <w:endnote w:type="continuationSeparator" w:id="0">
    <w:p w14:paraId="71C540DB" w14:textId="77777777" w:rsidR="00486105" w:rsidRDefault="00486105" w:rsidP="00FA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55A4" w14:textId="77777777" w:rsidR="00427522" w:rsidRDefault="0042752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FB63" w14:textId="77777777" w:rsidR="00486105" w:rsidRDefault="00486105" w:rsidP="00FA6E39">
      <w:r>
        <w:separator/>
      </w:r>
    </w:p>
  </w:footnote>
  <w:footnote w:type="continuationSeparator" w:id="0">
    <w:p w14:paraId="7BB1D2F1" w14:textId="77777777" w:rsidR="00486105" w:rsidRDefault="00486105" w:rsidP="00FA6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F725" w14:textId="77777777" w:rsidR="00427522" w:rsidRDefault="0042752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C1A0B"/>
    <w:multiLevelType w:val="hybridMultilevel"/>
    <w:tmpl w:val="80C69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B0614"/>
    <w:multiLevelType w:val="hybridMultilevel"/>
    <w:tmpl w:val="B6849310"/>
    <w:lvl w:ilvl="0" w:tplc="51908E4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23B23"/>
    <w:multiLevelType w:val="hybridMultilevel"/>
    <w:tmpl w:val="7F740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1337E"/>
    <w:multiLevelType w:val="hybridMultilevel"/>
    <w:tmpl w:val="6FC8EAF2"/>
    <w:lvl w:ilvl="0" w:tplc="FE3E570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81453">
    <w:abstractNumId w:val="0"/>
  </w:num>
  <w:num w:numId="2" w16cid:durableId="1460956290">
    <w:abstractNumId w:val="5"/>
  </w:num>
  <w:num w:numId="3" w16cid:durableId="1841702432">
    <w:abstractNumId w:val="1"/>
  </w:num>
  <w:num w:numId="4" w16cid:durableId="1740399890">
    <w:abstractNumId w:val="2"/>
  </w:num>
  <w:num w:numId="5" w16cid:durableId="119612685">
    <w:abstractNumId w:val="4"/>
  </w:num>
  <w:num w:numId="6" w16cid:durableId="17079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39"/>
    <w:rsid w:val="0000151C"/>
    <w:rsid w:val="00277120"/>
    <w:rsid w:val="00370EF4"/>
    <w:rsid w:val="003A57AA"/>
    <w:rsid w:val="00412DCB"/>
    <w:rsid w:val="00427522"/>
    <w:rsid w:val="00486105"/>
    <w:rsid w:val="00592AAF"/>
    <w:rsid w:val="00727520"/>
    <w:rsid w:val="008B779D"/>
    <w:rsid w:val="00942614"/>
    <w:rsid w:val="00B93C20"/>
    <w:rsid w:val="00CC5D44"/>
    <w:rsid w:val="00D23B39"/>
    <w:rsid w:val="00DD5B19"/>
    <w:rsid w:val="00F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37916"/>
  <w15:chartTrackingRefBased/>
  <w15:docId w15:val="{619040EE-88FD-4BDF-ADD2-1E5A8DF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6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39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ListParagraphChar"/>
    <w:qFormat/>
    <w:rsid w:val="00FA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3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A6E39"/>
  </w:style>
  <w:style w:type="character" w:customStyle="1" w:styleId="BodyTextChar">
    <w:name w:val="Body Text Char"/>
    <w:basedOn w:val="DefaultParagraphFont"/>
    <w:link w:val="BodyText"/>
    <w:uiPriority w:val="1"/>
    <w:rsid w:val="00FA6E39"/>
    <w:rPr>
      <w:rFonts w:ascii="Times New Roman" w:eastAsia="Times New Roman" w:hAnsi="Times New Roman" w:cs="Times New Roman"/>
      <w:kern w:val="0"/>
      <w:sz w:val="22"/>
      <w:szCs w:val="22"/>
      <w:lang w:eastAsia="en-US" w:bidi="en-US"/>
      <w14:ligatures w14:val="none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qFormat/>
    <w:locked/>
    <w:rsid w:val="00FA6E39"/>
  </w:style>
  <w:style w:type="table" w:styleId="TableGrid">
    <w:name w:val="Table Grid"/>
    <w:basedOn w:val="TableNormal"/>
    <w:uiPriority w:val="39"/>
    <w:qFormat/>
    <w:rsid w:val="00FA6E39"/>
    <w:pPr>
      <w:spacing w:after="0" w:line="240" w:lineRule="auto"/>
    </w:pPr>
    <w:rPr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gbf/targets/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d.int/gbf/targets/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bd.int/gbf/targets/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bd.int/gbf/targets/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liu</dc:creator>
  <cp:keywords/>
  <dc:description/>
  <cp:lastModifiedBy>Meijia.Lu</cp:lastModifiedBy>
  <cp:revision>4</cp:revision>
  <dcterms:created xsi:type="dcterms:W3CDTF">2025-11-20T09:35:00Z</dcterms:created>
  <dcterms:modified xsi:type="dcterms:W3CDTF">2025-11-20T10:02:00Z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76da7eb5-59ca-4f14-ae5c-d5f09e5dbb44</vt:lpwstr>
  </property>
</Properties>
</file>